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C38" w:rsidRDefault="00886DC3">
      <w:pPr>
        <w:pStyle w:val="1"/>
        <w:rPr>
          <w:rFonts w:eastAsia="宋体"/>
          <w:color w:val="auto"/>
        </w:rPr>
      </w:pPr>
      <w:r>
        <w:rPr>
          <w:rFonts w:eastAsia="宋体" w:hint="eastAsia"/>
          <w:color w:val="auto"/>
        </w:rPr>
        <w:t>Supplementary Figure</w:t>
      </w:r>
    </w:p>
    <w:p w:rsidR="00052C38" w:rsidRDefault="00886DC3">
      <w:pPr>
        <w:adjustRightInd w:val="0"/>
        <w:snapToGrid w:val="0"/>
        <w:spacing w:line="288" w:lineRule="auto"/>
        <w:ind w:firstLineChars="0" w:firstLine="0"/>
        <w:jc w:val="center"/>
        <w:rPr>
          <w:rFonts w:eastAsia="宋体"/>
          <w:szCs w:val="20"/>
        </w:rPr>
      </w:pPr>
      <w:r>
        <w:rPr>
          <w:rFonts w:eastAsia="宋体" w:hint="eastAsia"/>
          <w:noProof/>
          <w:szCs w:val="20"/>
        </w:rPr>
        <w:drawing>
          <wp:inline distT="0" distB="0" distL="114300" distR="114300">
            <wp:extent cx="4803775" cy="1950720"/>
            <wp:effectExtent l="0" t="0" r="12065" b="0"/>
            <wp:docPr id="3" name="图片 3" descr="S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F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38" w:rsidRDefault="00886DC3">
      <w:pPr>
        <w:pStyle w:val="aff2"/>
        <w:rPr>
          <w:b w:val="0"/>
        </w:rPr>
      </w:pPr>
      <w:r>
        <w:rPr>
          <w:rFonts w:hint="eastAsia"/>
        </w:rPr>
        <w:t>Supplementary Fig</w:t>
      </w:r>
      <w:r>
        <w:t xml:space="preserve">. 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 Analysis of mRNA knockdown efficacy</w:t>
      </w:r>
      <w:r>
        <w:t xml:space="preserve">. </w:t>
      </w:r>
      <w:r>
        <w:rPr>
          <w:b w:val="0"/>
        </w:rPr>
        <w:t xml:space="preserve">(A) </w:t>
      </w:r>
      <w:proofErr w:type="spellStart"/>
      <w:r>
        <w:rPr>
          <w:rFonts w:hint="eastAsia"/>
          <w:b w:val="0"/>
        </w:rPr>
        <w:t>qRT</w:t>
      </w:r>
      <w:proofErr w:type="spellEnd"/>
      <w:r>
        <w:rPr>
          <w:rFonts w:hint="eastAsia"/>
          <w:b w:val="0"/>
        </w:rPr>
        <w:t xml:space="preserve">-PCR analysis of ROCK2 knockdown efficacy. **** </w:t>
      </w:r>
      <w:r>
        <w:rPr>
          <w:i/>
          <w:iCs/>
        </w:rPr>
        <w:t xml:space="preserve">p </w:t>
      </w:r>
      <w:r>
        <w:rPr>
          <w:rFonts w:hint="eastAsia"/>
          <w:b w:val="0"/>
        </w:rPr>
        <w:t>&lt;</w:t>
      </w:r>
      <w:r>
        <w:rPr>
          <w:b w:val="0"/>
        </w:rPr>
        <w:t xml:space="preserve"> </w:t>
      </w:r>
      <w:r>
        <w:rPr>
          <w:rFonts w:hint="eastAsia"/>
          <w:b w:val="0"/>
        </w:rPr>
        <w:t xml:space="preserve">0.0001. *** </w:t>
      </w:r>
      <w:r>
        <w:rPr>
          <w:i/>
          <w:iCs/>
        </w:rPr>
        <w:t xml:space="preserve">p </w:t>
      </w:r>
      <w:r>
        <w:rPr>
          <w:rFonts w:hint="eastAsia"/>
          <w:b w:val="0"/>
        </w:rPr>
        <w:t>&lt;</w:t>
      </w:r>
      <w:r>
        <w:rPr>
          <w:b w:val="0"/>
        </w:rPr>
        <w:t xml:space="preserve"> </w:t>
      </w:r>
      <w:r>
        <w:rPr>
          <w:rFonts w:hint="eastAsia"/>
          <w:b w:val="0"/>
        </w:rPr>
        <w:t>0.001</w:t>
      </w:r>
      <w:r>
        <w:rPr>
          <w:b w:val="0"/>
        </w:rPr>
        <w:t xml:space="preserve">. (B) </w:t>
      </w:r>
      <w:proofErr w:type="spellStart"/>
      <w:r>
        <w:rPr>
          <w:rFonts w:hint="eastAsia"/>
          <w:b w:val="0"/>
        </w:rPr>
        <w:t>qRT</w:t>
      </w:r>
      <w:proofErr w:type="spellEnd"/>
      <w:r>
        <w:rPr>
          <w:rFonts w:hint="eastAsia"/>
          <w:b w:val="0"/>
        </w:rPr>
        <w:t xml:space="preserve">-PCR analysis of LIMK1 knockdown efficacy. *** </w:t>
      </w:r>
      <w:r>
        <w:rPr>
          <w:i/>
          <w:iCs/>
        </w:rPr>
        <w:t xml:space="preserve">p </w:t>
      </w:r>
      <w:r>
        <w:rPr>
          <w:rFonts w:hint="eastAsia"/>
          <w:b w:val="0"/>
        </w:rPr>
        <w:t>&lt;</w:t>
      </w:r>
      <w:r>
        <w:rPr>
          <w:b w:val="0"/>
        </w:rPr>
        <w:t xml:space="preserve"> </w:t>
      </w:r>
      <w:r>
        <w:rPr>
          <w:rFonts w:hint="eastAsia"/>
          <w:b w:val="0"/>
        </w:rPr>
        <w:t xml:space="preserve">0.001. ** </w:t>
      </w:r>
      <w:r>
        <w:rPr>
          <w:i/>
          <w:iCs/>
        </w:rPr>
        <w:t xml:space="preserve">p </w:t>
      </w:r>
      <w:r>
        <w:rPr>
          <w:rFonts w:hint="eastAsia"/>
          <w:b w:val="0"/>
        </w:rPr>
        <w:t>&lt;</w:t>
      </w:r>
      <w:r>
        <w:rPr>
          <w:b w:val="0"/>
        </w:rPr>
        <w:t xml:space="preserve"> </w:t>
      </w:r>
      <w:r>
        <w:rPr>
          <w:rFonts w:hint="eastAsia"/>
          <w:b w:val="0"/>
        </w:rPr>
        <w:t>0.01</w:t>
      </w:r>
      <w:r>
        <w:rPr>
          <w:b w:val="0"/>
        </w:rPr>
        <w:t>.</w:t>
      </w:r>
      <w:r>
        <w:rPr>
          <w:b w:val="0"/>
        </w:rPr>
        <w:br w:type="page"/>
      </w:r>
    </w:p>
    <w:p w:rsidR="00052C38" w:rsidRDefault="00886DC3">
      <w:pPr>
        <w:adjustRightInd w:val="0"/>
        <w:snapToGrid w:val="0"/>
        <w:spacing w:line="288" w:lineRule="auto"/>
        <w:ind w:firstLineChars="0" w:firstLine="0"/>
        <w:jc w:val="center"/>
        <w:rPr>
          <w:rFonts w:eastAsia="宋体"/>
          <w:szCs w:val="20"/>
        </w:rPr>
      </w:pPr>
      <w:r>
        <w:rPr>
          <w:rFonts w:eastAsia="宋体" w:hint="eastAsia"/>
          <w:noProof/>
          <w:szCs w:val="20"/>
        </w:rPr>
        <w:lastRenderedPageBreak/>
        <w:drawing>
          <wp:inline distT="0" distB="0" distL="114300" distR="114300">
            <wp:extent cx="5906770" cy="4300855"/>
            <wp:effectExtent l="0" t="0" r="8255" b="4445"/>
            <wp:docPr id="1" name="图片 1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6770" cy="430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38" w:rsidRDefault="00886DC3">
      <w:pPr>
        <w:pStyle w:val="aff2"/>
      </w:pPr>
      <w:r>
        <w:rPr>
          <w:rFonts w:hint="eastAsia"/>
        </w:rPr>
        <w:t>Supplementary Fig</w:t>
      </w:r>
      <w:r>
        <w:t xml:space="preserve">. 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 xml:space="preserve"> LIMK1 silencing increased the number and area of focal adhesions</w:t>
      </w:r>
      <w:r>
        <w:t xml:space="preserve">. </w:t>
      </w:r>
      <w:r>
        <w:rPr>
          <w:b w:val="0"/>
        </w:rPr>
        <w:t xml:space="preserve">(A) </w:t>
      </w:r>
      <w:r>
        <w:rPr>
          <w:rFonts w:hint="eastAsia"/>
          <w:b w:val="0"/>
        </w:rPr>
        <w:t xml:space="preserve">Representative images of vinculins (green) and F-actin (red) of control and LIMK1 knockdown A549 and PC-9 cells. </w:t>
      </w:r>
      <w:r>
        <w:rPr>
          <w:rFonts w:hint="eastAsia"/>
          <w:b w:val="0"/>
          <w:szCs w:val="18"/>
        </w:rPr>
        <w:t xml:space="preserve">Merge panels include DAPI (blue, nuclei). </w:t>
      </w:r>
      <w:r>
        <w:rPr>
          <w:rFonts w:hint="eastAsia"/>
          <w:b w:val="0"/>
        </w:rPr>
        <w:t>Scale bar, 10</w:t>
      </w:r>
      <w:r w:rsidR="00025B7E">
        <w:rPr>
          <w:b w:val="0"/>
        </w:rPr>
        <w:t xml:space="preserve"> </w:t>
      </w:r>
      <w:bookmarkStart w:id="0" w:name="_GoBack"/>
      <w:bookmarkEnd w:id="0"/>
      <w:proofErr w:type="spellStart"/>
      <w:r>
        <w:rPr>
          <w:b w:val="0"/>
        </w:rPr>
        <w:t>μ</w:t>
      </w:r>
      <w:r>
        <w:rPr>
          <w:rFonts w:hint="eastAsia"/>
          <w:b w:val="0"/>
        </w:rPr>
        <w:t>m</w:t>
      </w:r>
      <w:proofErr w:type="spellEnd"/>
      <w:r>
        <w:rPr>
          <w:b w:val="0"/>
        </w:rPr>
        <w:t>. (B</w:t>
      </w:r>
      <w:r>
        <w:rPr>
          <w:rFonts w:hint="eastAsia"/>
          <w:b w:val="0"/>
        </w:rPr>
        <w:t>-C</w:t>
      </w:r>
      <w:r>
        <w:rPr>
          <w:b w:val="0"/>
        </w:rPr>
        <w:t xml:space="preserve">) </w:t>
      </w:r>
      <w:r>
        <w:rPr>
          <w:rFonts w:hint="eastAsia"/>
          <w:b w:val="0"/>
        </w:rPr>
        <w:t xml:space="preserve">Quantification of the number and average area of the focal adhesions in control and LIMK1 knockdown A549 and PC-9 cells. * </w:t>
      </w:r>
      <w:r>
        <w:rPr>
          <w:i/>
          <w:iCs/>
        </w:rPr>
        <w:t xml:space="preserve">p </w:t>
      </w:r>
      <w:r>
        <w:rPr>
          <w:rFonts w:hint="eastAsia"/>
          <w:b w:val="0"/>
        </w:rPr>
        <w:t>&lt;</w:t>
      </w:r>
      <w:r>
        <w:rPr>
          <w:b w:val="0"/>
        </w:rPr>
        <w:t xml:space="preserve"> </w:t>
      </w:r>
      <w:r>
        <w:rPr>
          <w:rFonts w:hint="eastAsia"/>
          <w:b w:val="0"/>
        </w:rPr>
        <w:t xml:space="preserve">0.05. ** </w:t>
      </w:r>
      <w:r>
        <w:rPr>
          <w:i/>
          <w:iCs/>
        </w:rPr>
        <w:t xml:space="preserve">p </w:t>
      </w:r>
      <w:r>
        <w:rPr>
          <w:rFonts w:hint="eastAsia"/>
          <w:b w:val="0"/>
        </w:rPr>
        <w:t>&lt;</w:t>
      </w:r>
      <w:r>
        <w:rPr>
          <w:b w:val="0"/>
        </w:rPr>
        <w:t xml:space="preserve"> </w:t>
      </w:r>
      <w:r>
        <w:rPr>
          <w:rFonts w:hint="eastAsia"/>
          <w:b w:val="0"/>
        </w:rPr>
        <w:t>0.01</w:t>
      </w:r>
      <w:r>
        <w:rPr>
          <w:b w:val="0"/>
        </w:rPr>
        <w:t>.</w:t>
      </w:r>
      <w:r>
        <w:br w:type="page"/>
      </w:r>
    </w:p>
    <w:p w:rsidR="00052C38" w:rsidRDefault="00886DC3">
      <w:pPr>
        <w:adjustRightInd w:val="0"/>
        <w:snapToGrid w:val="0"/>
        <w:spacing w:line="288" w:lineRule="auto"/>
        <w:ind w:firstLineChars="0" w:firstLine="0"/>
        <w:jc w:val="center"/>
        <w:rPr>
          <w:rFonts w:eastAsia="宋体"/>
          <w:szCs w:val="20"/>
        </w:rPr>
      </w:pPr>
      <w:r>
        <w:rPr>
          <w:rFonts w:eastAsia="宋体" w:hint="eastAsia"/>
          <w:noProof/>
          <w:szCs w:val="20"/>
        </w:rPr>
        <w:lastRenderedPageBreak/>
        <w:drawing>
          <wp:inline distT="0" distB="0" distL="114300" distR="114300">
            <wp:extent cx="5943600" cy="5733415"/>
            <wp:effectExtent l="0" t="0" r="0" b="635"/>
            <wp:docPr id="2" name="图片 2" descr="S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F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3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38" w:rsidRDefault="00886DC3">
      <w:pPr>
        <w:pStyle w:val="aff2"/>
        <w:rPr>
          <w:sz w:val="21"/>
          <w:szCs w:val="20"/>
        </w:rPr>
      </w:pPr>
      <w:r>
        <w:rPr>
          <w:rFonts w:hint="eastAsia"/>
        </w:rPr>
        <w:t>Supplementary Fig</w:t>
      </w:r>
      <w:r>
        <w:t xml:space="preserve">. 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 xml:space="preserve"> TNIK knockdown improves the apoptosis and inhibits the proliferation of chemotherapeutic drugs in lung adenocarcinoma</w:t>
      </w:r>
      <w:r>
        <w:t xml:space="preserve">. </w:t>
      </w:r>
      <w:r>
        <w:rPr>
          <w:b w:val="0"/>
        </w:rPr>
        <w:t xml:space="preserve">(A) </w:t>
      </w:r>
      <w:r>
        <w:rPr>
          <w:rFonts w:hint="eastAsia"/>
          <w:b w:val="0"/>
        </w:rPr>
        <w:t xml:space="preserve">Representative Flow Cytometry analysis of apoptosis in </w:t>
      </w:r>
      <w:proofErr w:type="spellStart"/>
      <w:r>
        <w:rPr>
          <w:rFonts w:hint="eastAsia"/>
          <w:b w:val="0"/>
        </w:rPr>
        <w:t>shCtrl</w:t>
      </w:r>
      <w:proofErr w:type="spellEnd"/>
      <w:r>
        <w:rPr>
          <w:rFonts w:hint="eastAsia"/>
          <w:b w:val="0"/>
        </w:rPr>
        <w:t xml:space="preserve"> and </w:t>
      </w:r>
      <w:proofErr w:type="spellStart"/>
      <w:r>
        <w:rPr>
          <w:rFonts w:hint="eastAsia"/>
          <w:b w:val="0"/>
        </w:rPr>
        <w:t>shTNIK</w:t>
      </w:r>
      <w:proofErr w:type="spellEnd"/>
      <w:r>
        <w:rPr>
          <w:rFonts w:hint="eastAsia"/>
          <w:b w:val="0"/>
        </w:rPr>
        <w:t xml:space="preserve"> after treatment with chemotherapeutic drugs</w:t>
      </w:r>
      <w:r>
        <w:rPr>
          <w:b w:val="0"/>
        </w:rPr>
        <w:t xml:space="preserve">. (B) </w:t>
      </w:r>
      <w:r>
        <w:rPr>
          <w:rFonts w:hint="eastAsia"/>
          <w:b w:val="0"/>
        </w:rPr>
        <w:t>Representative images of control and TNIK knockdown A549 and PC-9 EDU labeling after treatment with chemotherapeutic drugs. Scale bar, 20</w:t>
      </w:r>
      <w:r w:rsidR="00025B7E">
        <w:rPr>
          <w:b w:val="0"/>
        </w:rPr>
        <w:t xml:space="preserve"> </w:t>
      </w:r>
      <w:proofErr w:type="spellStart"/>
      <w:r>
        <w:rPr>
          <w:b w:val="0"/>
        </w:rPr>
        <w:t>μ</w:t>
      </w:r>
      <w:r w:rsidR="00025B7E">
        <w:rPr>
          <w:rFonts w:hint="eastAsia"/>
          <w:b w:val="0"/>
        </w:rPr>
        <w:t>m</w:t>
      </w:r>
      <w:proofErr w:type="spellEnd"/>
      <w:r>
        <w:rPr>
          <w:b w:val="0"/>
        </w:rPr>
        <w:t>.</w:t>
      </w:r>
    </w:p>
    <w:p w:rsidR="00052C38" w:rsidRDefault="00052C38">
      <w:pPr>
        <w:pStyle w:val="afb"/>
        <w:ind w:left="360" w:hanging="360"/>
      </w:pPr>
    </w:p>
    <w:p w:rsidR="00052C38" w:rsidRDefault="00052C38">
      <w:pPr>
        <w:pStyle w:val="afb"/>
        <w:ind w:left="360" w:hanging="360"/>
      </w:pPr>
    </w:p>
    <w:p w:rsidR="00052C38" w:rsidRDefault="00886DC3">
      <w:pPr>
        <w:pStyle w:val="af9"/>
        <w:adjustRightInd w:val="0"/>
        <w:snapToGrid w:val="0"/>
        <w:spacing w:beforeLines="0" w:before="240" w:afterLines="0" w:after="240" w:line="288" w:lineRule="auto"/>
        <w:ind w:firstLine="360"/>
      </w:pPr>
      <w:bookmarkStart w:id="1" w:name="_Ref52023749"/>
      <w:r>
        <w:t>Supplementary Table 1</w:t>
      </w:r>
      <w:bookmarkEnd w:id="1"/>
      <w:r>
        <w:t>. Primers used in this study.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4308"/>
      </w:tblGrid>
      <w:tr w:rsidR="00052C38">
        <w:trPr>
          <w:trHeight w:val="245"/>
          <w:jc w:val="center"/>
        </w:trPr>
        <w:tc>
          <w:tcPr>
            <w:tcW w:w="1719" w:type="dxa"/>
            <w:shd w:val="clear" w:color="auto" w:fill="auto"/>
            <w:vAlign w:val="bottom"/>
          </w:tcPr>
          <w:p w:rsidR="00052C38" w:rsidRDefault="00886DC3">
            <w:pPr>
              <w:widowControl/>
              <w:ind w:firstLine="360"/>
              <w:jc w:val="center"/>
              <w:textAlignment w:val="bottom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  <w:lang w:bidi="ar"/>
              </w:rPr>
              <w:t>Gene name</w:t>
            </w:r>
          </w:p>
        </w:tc>
        <w:tc>
          <w:tcPr>
            <w:tcW w:w="4308" w:type="dxa"/>
            <w:shd w:val="clear" w:color="auto" w:fill="auto"/>
            <w:vAlign w:val="bottom"/>
          </w:tcPr>
          <w:p w:rsidR="00052C38" w:rsidRDefault="00886DC3">
            <w:pPr>
              <w:widowControl/>
              <w:ind w:firstLine="36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Primer Sequence</w:t>
            </w:r>
          </w:p>
        </w:tc>
      </w:tr>
      <w:tr w:rsidR="00052C38">
        <w:trPr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rFonts w:eastAsia="宋体"/>
                <w:b/>
                <w:bCs/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GAPDH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</w:t>
            </w:r>
            <w:r>
              <w:rPr>
                <w:rFonts w:eastAsia="宋体" w:hint="eastAsia"/>
                <w:kern w:val="0"/>
                <w:sz w:val="18"/>
                <w:szCs w:val="18"/>
              </w:rPr>
              <w:t>GGGAGCCAAAAGGGTCATCA</w:t>
            </w:r>
            <w:r>
              <w:rPr>
                <w:rFonts w:eastAsia="宋体"/>
                <w:kern w:val="0"/>
                <w:sz w:val="18"/>
                <w:szCs w:val="18"/>
              </w:rPr>
              <w:t>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</w:t>
            </w:r>
            <w:r>
              <w:rPr>
                <w:rFonts w:eastAsia="宋体" w:hint="eastAsia"/>
                <w:kern w:val="0"/>
                <w:sz w:val="18"/>
                <w:szCs w:val="18"/>
              </w:rPr>
              <w:t>GCATGGACTGTGGTCATGAGT</w:t>
            </w:r>
            <w:r>
              <w:rPr>
                <w:rFonts w:eastAsia="宋体"/>
                <w:kern w:val="0"/>
                <w:sz w:val="18"/>
                <w:szCs w:val="18"/>
              </w:rPr>
              <w:t>-3'</w:t>
            </w:r>
          </w:p>
        </w:tc>
      </w:tr>
      <w:tr w:rsidR="00052C38">
        <w:trPr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rFonts w:eastAsia="宋体"/>
                <w:b/>
                <w:bCs/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TNIK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5'-CCGGAAGAAACTGGTGATTG-3'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5'-GCTTTCCATCCACCTCGATA-3'</w:t>
            </w:r>
          </w:p>
        </w:tc>
      </w:tr>
      <w:tr w:rsidR="00052C38">
        <w:trPr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rFonts w:eastAsia="宋体"/>
                <w:b/>
                <w:bCs/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R</w:t>
            </w:r>
            <w:r w:rsidRPr="00541162">
              <w:rPr>
                <w:rFonts w:eastAsia="宋体" w:hint="eastAsia"/>
                <w:i/>
                <w:iCs/>
                <w:kern w:val="0"/>
                <w:sz w:val="18"/>
                <w:szCs w:val="18"/>
                <w:lang w:bidi="ar"/>
              </w:rPr>
              <w:t>HO</w:t>
            </w: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A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5'-CCAATGTGCCCATCATCCTG-3'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5'-TCGAGGTAGTCGTAGGCTTG-3'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lastRenderedPageBreak/>
              <w:t>R</w:t>
            </w:r>
            <w:r w:rsidRPr="00541162">
              <w:rPr>
                <w:rFonts w:eastAsia="宋体" w:hint="eastAsia"/>
                <w:i/>
                <w:iCs/>
                <w:kern w:val="0"/>
                <w:sz w:val="18"/>
                <w:szCs w:val="18"/>
                <w:lang w:bidi="ar"/>
              </w:rPr>
              <w:t>HO</w:t>
            </w: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5'-GGTGGTCGGTTGGGGTATTTT-3'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5'-CGCCCTAACCTCACTTCCC-3'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ROCK1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5'-TCAGAGGTCTACAGATGAAGGC-3'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5'-CCAGGGGCTATTGGCAAAGG-3'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ROCK2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5'-AACGTGCTCAAGTTCATCGG-3'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5'-CCTTGGCAAAGCTCACTCTC-3'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LIMK1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5'-GGATTCCCTCACCAACTGGTA-3'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5'-AGCCACCATAAAAGGCCCTG-3'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LIMK2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5'-ATCAAGTGTGTGGTGGTGGG-3'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5'-CCAGCTGTATCCCATAAGCCCA-3'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RAC1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5'-CGTCAGCCCAGCCTCTTATG-3'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5'-TCAGGCCTCTCTGGGTGAG-3'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RAC2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5'-CTCCTACCCCCAAACTGACG-3'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5'-TCACAGAGCCCACCAATCTC-3'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RAC3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5'-GGATTATGACAGATTACGACCG-3'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5'-GTTATCTCAGGCACCCACTTT-3'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CDC42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5'-AGGCTCTGGAGTTCTTGCAT-3'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5'-CTACCATGGTGCTCCGTTTG-3'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PAK1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5'-GACTGCTCCTCCCGTTATTG-3'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5'-ACTTGGCAGCACCATCAA-3'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PAK2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5'-ATCTGGTCGCTGGGGATAATG-3'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5'-CAGGTTGTCCCGAATCATCTTC-3'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PAK4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5'-GAAGGAGAGAACAGGGCAGT-3'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5'-TGGCTAAAGAGGACCTGTGG-3'</w:t>
            </w:r>
          </w:p>
        </w:tc>
      </w:tr>
      <w:tr w:rsidR="00052C38">
        <w:trPr>
          <w:trHeight w:val="1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052C38" w:rsidRPr="00541162" w:rsidRDefault="00886DC3">
            <w:pPr>
              <w:widowControl/>
              <w:ind w:firstLine="360"/>
              <w:jc w:val="left"/>
              <w:textAlignment w:val="center"/>
              <w:rPr>
                <w:i/>
                <w:iCs/>
                <w:sz w:val="18"/>
                <w:szCs w:val="18"/>
              </w:rPr>
            </w:pPr>
            <w:r w:rsidRPr="00541162">
              <w:rPr>
                <w:rFonts w:eastAsia="宋体"/>
                <w:i/>
                <w:iCs/>
                <w:kern w:val="0"/>
                <w:sz w:val="18"/>
                <w:szCs w:val="18"/>
                <w:lang w:bidi="ar"/>
              </w:rPr>
              <w:t>ARPC2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52C38" w:rsidRDefault="00886DC3">
            <w:pPr>
              <w:widowControl/>
              <w:ind w:firstLineChars="0" w:firstLine="0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F: 5'-GCAATTCCAAAAGCCAAGGTG-3'</w:t>
            </w:r>
            <w:r>
              <w:rPr>
                <w:rFonts w:eastAsia="宋体"/>
                <w:kern w:val="0"/>
                <w:sz w:val="18"/>
                <w:szCs w:val="18"/>
              </w:rPr>
              <w:br/>
              <w:t>R: 5'-AGGCTCTCATCACTTCATCTTCC-3'</w:t>
            </w:r>
          </w:p>
        </w:tc>
      </w:tr>
    </w:tbl>
    <w:p w:rsidR="00052C38" w:rsidRDefault="00886DC3">
      <w:pPr>
        <w:pStyle w:val="afa"/>
        <w:rPr>
          <w:rFonts w:eastAsia="宋体"/>
        </w:rPr>
      </w:pPr>
      <w:r>
        <w:rPr>
          <w:rFonts w:hint="eastAsia"/>
        </w:rPr>
        <w:t>GAPDH</w:t>
      </w:r>
      <w:r>
        <w:rPr>
          <w:rFonts w:eastAsia="宋体" w:hint="eastAsia"/>
        </w:rPr>
        <w:t xml:space="preserve"> (the internal reference)</w:t>
      </w:r>
      <w:r>
        <w:rPr>
          <w:rFonts w:hint="eastAsia"/>
        </w:rPr>
        <w:t>: glyceraldehyde 3-phosphate dehydrogenase</w:t>
      </w:r>
      <w:r>
        <w:rPr>
          <w:rFonts w:eastAsia="宋体" w:hint="eastAsia"/>
        </w:rPr>
        <w:t xml:space="preserve">; </w:t>
      </w:r>
      <w:proofErr w:type="gramStart"/>
      <w:r>
        <w:rPr>
          <w:rFonts w:eastAsia="宋体" w:hint="eastAsia"/>
        </w:rPr>
        <w:t>TNIK:</w:t>
      </w:r>
      <w:r>
        <w:rPr>
          <w:rFonts w:eastAsia="宋体" w:hint="eastAsia"/>
          <w:szCs w:val="20"/>
        </w:rPr>
        <w:t>Traf</w:t>
      </w:r>
      <w:proofErr w:type="gramEnd"/>
      <w:r>
        <w:rPr>
          <w:rFonts w:eastAsia="宋体" w:hint="eastAsia"/>
          <w:szCs w:val="20"/>
        </w:rPr>
        <w:t xml:space="preserve">2- and </w:t>
      </w:r>
      <w:proofErr w:type="spellStart"/>
      <w:r>
        <w:rPr>
          <w:rFonts w:eastAsia="宋体" w:hint="eastAsia"/>
          <w:szCs w:val="20"/>
        </w:rPr>
        <w:t>Nck</w:t>
      </w:r>
      <w:proofErr w:type="spellEnd"/>
      <w:r>
        <w:rPr>
          <w:rFonts w:eastAsia="宋体" w:hint="eastAsia"/>
          <w:szCs w:val="20"/>
        </w:rPr>
        <w:t xml:space="preserve">-interacting kinase; </w:t>
      </w:r>
      <w:r w:rsidRPr="00541162">
        <w:rPr>
          <w:rFonts w:eastAsia="宋体" w:hint="eastAsia"/>
          <w:szCs w:val="20"/>
        </w:rPr>
        <w:t>RHO: Ras h</w:t>
      </w:r>
      <w:r>
        <w:rPr>
          <w:rFonts w:eastAsia="宋体" w:hint="eastAsia"/>
          <w:szCs w:val="20"/>
        </w:rPr>
        <w:t xml:space="preserve">omolog gene family; ROCK: </w:t>
      </w:r>
      <w:r>
        <w:rPr>
          <w:rFonts w:eastAsia="宋体"/>
          <w:szCs w:val="20"/>
        </w:rPr>
        <w:t>RHO</w:t>
      </w:r>
      <w:r>
        <w:rPr>
          <w:rFonts w:eastAsia="宋体" w:hint="eastAsia"/>
          <w:szCs w:val="20"/>
        </w:rPr>
        <w:t xml:space="preserve">-associated kinase; LIMK: </w:t>
      </w:r>
      <w:r>
        <w:t>LIM motif-containing protein kinase</w:t>
      </w:r>
      <w:r>
        <w:rPr>
          <w:rFonts w:eastAsia="宋体" w:hint="eastAsia"/>
        </w:rPr>
        <w:t xml:space="preserve">; RAC: Ras-related C3 botulinum toxin substrate; PAK: </w:t>
      </w:r>
      <w:r>
        <w:t>p21-activated kinase</w:t>
      </w:r>
      <w:r>
        <w:rPr>
          <w:rFonts w:eastAsia="宋体" w:hint="eastAsia"/>
        </w:rPr>
        <w:t>; ARPC: Actin Related Protein 2/3 Complex.</w:t>
      </w:r>
    </w:p>
    <w:p w:rsidR="00052C38" w:rsidRDefault="00052C38">
      <w:pPr>
        <w:pStyle w:val="1"/>
      </w:pPr>
    </w:p>
    <w:p w:rsidR="00052C38" w:rsidRDefault="00052C38">
      <w:pPr>
        <w:pStyle w:val="afb"/>
        <w:ind w:left="360" w:hanging="360"/>
      </w:pPr>
    </w:p>
    <w:sectPr w:rsidR="00052C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1134" w:footer="567" w:gutter="0"/>
      <w:lnNumType w:countBy="1" w:restart="continuous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C38" w:rsidRDefault="00886DC3">
      <w:pPr>
        <w:ind w:firstLine="420"/>
      </w:pPr>
      <w:r>
        <w:separator/>
      </w:r>
    </w:p>
  </w:endnote>
  <w:endnote w:type="continuationSeparator" w:id="0">
    <w:p w:rsidR="00052C38" w:rsidRDefault="00886DC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NimbusRomNo9L">
    <w:altName w:val="Calibri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C38" w:rsidRDefault="00052C38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C38" w:rsidRDefault="00052C38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C38" w:rsidRDefault="00886DC3">
    <w:pPr>
      <w:ind w:firstLineChars="0" w:firstLine="0"/>
      <w:rPr>
        <w:rFonts w:eastAsiaTheme="minorEastAsia"/>
      </w:rPr>
    </w:pPr>
    <w:r>
      <w:rPr>
        <w:noProof/>
      </w:rPr>
      <w:drawing>
        <wp:inline distT="0" distB="0" distL="0" distR="0">
          <wp:extent cx="5119370" cy="492125"/>
          <wp:effectExtent l="0" t="0" r="5080" b="3175"/>
          <wp:docPr id="4" name="图片 4" descr="C:\Users\yijinjiao_qk\Desktop\Copyrigh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C:\Users\yijinjiao_qk\Desktop\Copy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1937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C38" w:rsidRDefault="00886DC3">
      <w:pPr>
        <w:ind w:firstLine="420"/>
      </w:pPr>
      <w:r>
        <w:separator/>
      </w:r>
    </w:p>
  </w:footnote>
  <w:footnote w:type="continuationSeparator" w:id="0">
    <w:p w:rsidR="00052C38" w:rsidRDefault="00886DC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C38" w:rsidRDefault="00052C38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C38" w:rsidRDefault="00052C38">
    <w:pPr>
      <w:pStyle w:val="ac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C38" w:rsidRDefault="00886DC3">
    <w:pPr>
      <w:pStyle w:val="ac"/>
      <w:pBdr>
        <w:bottom w:val="none" w:sz="0" w:space="0" w:color="auto"/>
      </w:pBdr>
      <w:ind w:right="720" w:firstLineChars="0" w:firstLine="0"/>
      <w:jc w:val="both"/>
      <w:rPr>
        <w:rFonts w:eastAsiaTheme="minorEastAsia"/>
      </w:rPr>
    </w:pPr>
    <w:r>
      <w:rPr>
        <w:rFonts w:eastAsiaTheme="minorEastAsia" w:hint="eastAsia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-208280</wp:posOffset>
          </wp:positionV>
          <wp:extent cx="1286510" cy="403225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6510" cy="403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multilevel"/>
    <w:tmpl w:val="18B468F5"/>
    <w:lvl w:ilvl="0">
      <w:start w:val="1"/>
      <w:numFmt w:val="bullet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5NjRmOWIyMzE0YjY1YjMyMmE1ODA0YzQyOTQxNjU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IMR2021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f9ez5xwsxdxpnepsrvpzfs9vtev2sf5tdd0&quot;&gt;我的EndNote库&lt;record-ids&gt;&lt;item&gt;2&lt;/item&gt;&lt;item&gt;16&lt;/item&gt;&lt;item&gt;34&lt;/item&gt;&lt;item&gt;37&lt;/item&gt;&lt;item&gt;40&lt;/item&gt;&lt;item&gt;122&lt;/item&gt;&lt;item&gt;144&lt;/item&gt;&lt;item&gt;150&lt;/item&gt;&lt;item&gt;155&lt;/item&gt;&lt;item&gt;161&lt;/item&gt;&lt;item&gt;184&lt;/item&gt;&lt;item&gt;202&lt;/item&gt;&lt;item&gt;207&lt;/item&gt;&lt;item&gt;218&lt;/item&gt;&lt;item&gt;221&lt;/item&gt;&lt;/record-ids&gt;&lt;/item&gt;&lt;/Libraries&gt;"/>
  </w:docVars>
  <w:rsids>
    <w:rsidRoot w:val="009E5ACC"/>
    <w:rsid w:val="00006B0E"/>
    <w:rsid w:val="00017A4A"/>
    <w:rsid w:val="000208F9"/>
    <w:rsid w:val="000232E3"/>
    <w:rsid w:val="00024B7C"/>
    <w:rsid w:val="00025B7E"/>
    <w:rsid w:val="0003257C"/>
    <w:rsid w:val="00036C4F"/>
    <w:rsid w:val="00041CE3"/>
    <w:rsid w:val="00043685"/>
    <w:rsid w:val="00052239"/>
    <w:rsid w:val="00052C38"/>
    <w:rsid w:val="00053C56"/>
    <w:rsid w:val="0006111D"/>
    <w:rsid w:val="00065B30"/>
    <w:rsid w:val="000663FD"/>
    <w:rsid w:val="00071890"/>
    <w:rsid w:val="000943D4"/>
    <w:rsid w:val="000946FB"/>
    <w:rsid w:val="000A172C"/>
    <w:rsid w:val="000A2E71"/>
    <w:rsid w:val="000A4065"/>
    <w:rsid w:val="000D0231"/>
    <w:rsid w:val="000D1ED9"/>
    <w:rsid w:val="000D56E8"/>
    <w:rsid w:val="000E05CB"/>
    <w:rsid w:val="000E119C"/>
    <w:rsid w:val="000F16DA"/>
    <w:rsid w:val="000F28CA"/>
    <w:rsid w:val="001044F9"/>
    <w:rsid w:val="0010540D"/>
    <w:rsid w:val="0010669B"/>
    <w:rsid w:val="001069F4"/>
    <w:rsid w:val="00117004"/>
    <w:rsid w:val="001222F2"/>
    <w:rsid w:val="0014238F"/>
    <w:rsid w:val="001429E9"/>
    <w:rsid w:val="00145C81"/>
    <w:rsid w:val="00150522"/>
    <w:rsid w:val="00152451"/>
    <w:rsid w:val="00160147"/>
    <w:rsid w:val="00161E17"/>
    <w:rsid w:val="00161EC3"/>
    <w:rsid w:val="001650BD"/>
    <w:rsid w:val="001667E8"/>
    <w:rsid w:val="00166F5A"/>
    <w:rsid w:val="0017180E"/>
    <w:rsid w:val="00177274"/>
    <w:rsid w:val="001947CD"/>
    <w:rsid w:val="00195416"/>
    <w:rsid w:val="0019718E"/>
    <w:rsid w:val="001A2BCE"/>
    <w:rsid w:val="001A6DED"/>
    <w:rsid w:val="001B12BC"/>
    <w:rsid w:val="001B2229"/>
    <w:rsid w:val="001B4A5A"/>
    <w:rsid w:val="001B4FF6"/>
    <w:rsid w:val="001B563D"/>
    <w:rsid w:val="001D0E7B"/>
    <w:rsid w:val="001D3AD3"/>
    <w:rsid w:val="001D53A4"/>
    <w:rsid w:val="001E11C8"/>
    <w:rsid w:val="001E4F96"/>
    <w:rsid w:val="001E6DA0"/>
    <w:rsid w:val="001F4787"/>
    <w:rsid w:val="001F62EB"/>
    <w:rsid w:val="00212523"/>
    <w:rsid w:val="0021561A"/>
    <w:rsid w:val="0021587A"/>
    <w:rsid w:val="00216C34"/>
    <w:rsid w:val="00217EB8"/>
    <w:rsid w:val="0022621A"/>
    <w:rsid w:val="00226416"/>
    <w:rsid w:val="00241CF6"/>
    <w:rsid w:val="00246CEC"/>
    <w:rsid w:val="00252EA2"/>
    <w:rsid w:val="002639E1"/>
    <w:rsid w:val="00266B3B"/>
    <w:rsid w:val="00290CA6"/>
    <w:rsid w:val="00293710"/>
    <w:rsid w:val="00297DC6"/>
    <w:rsid w:val="002B339E"/>
    <w:rsid w:val="002B37AC"/>
    <w:rsid w:val="002C202A"/>
    <w:rsid w:val="002D78B6"/>
    <w:rsid w:val="00307D22"/>
    <w:rsid w:val="003121EF"/>
    <w:rsid w:val="0032065F"/>
    <w:rsid w:val="00322547"/>
    <w:rsid w:val="00324D37"/>
    <w:rsid w:val="003257E1"/>
    <w:rsid w:val="00334991"/>
    <w:rsid w:val="0033681B"/>
    <w:rsid w:val="00344137"/>
    <w:rsid w:val="00345A68"/>
    <w:rsid w:val="0034640D"/>
    <w:rsid w:val="00351057"/>
    <w:rsid w:val="00352C75"/>
    <w:rsid w:val="00354CAC"/>
    <w:rsid w:val="00362047"/>
    <w:rsid w:val="00371F6D"/>
    <w:rsid w:val="0037287A"/>
    <w:rsid w:val="00373506"/>
    <w:rsid w:val="00374AE8"/>
    <w:rsid w:val="003850A7"/>
    <w:rsid w:val="00395650"/>
    <w:rsid w:val="003B3D9A"/>
    <w:rsid w:val="003B3ED8"/>
    <w:rsid w:val="003B4A74"/>
    <w:rsid w:val="003B6F47"/>
    <w:rsid w:val="003C0226"/>
    <w:rsid w:val="003C17E5"/>
    <w:rsid w:val="003D528F"/>
    <w:rsid w:val="003E0EAD"/>
    <w:rsid w:val="003E2710"/>
    <w:rsid w:val="003F3879"/>
    <w:rsid w:val="003F637F"/>
    <w:rsid w:val="004140F4"/>
    <w:rsid w:val="00422F13"/>
    <w:rsid w:val="00426FA4"/>
    <w:rsid w:val="00433E44"/>
    <w:rsid w:val="00436BDB"/>
    <w:rsid w:val="00441196"/>
    <w:rsid w:val="00464333"/>
    <w:rsid w:val="0048643C"/>
    <w:rsid w:val="0049158E"/>
    <w:rsid w:val="00492F65"/>
    <w:rsid w:val="004B4C5D"/>
    <w:rsid w:val="004C14C7"/>
    <w:rsid w:val="004C389C"/>
    <w:rsid w:val="004D160F"/>
    <w:rsid w:val="004D7E19"/>
    <w:rsid w:val="004E76FB"/>
    <w:rsid w:val="004F114E"/>
    <w:rsid w:val="004F4159"/>
    <w:rsid w:val="004F6BFD"/>
    <w:rsid w:val="0050095D"/>
    <w:rsid w:val="005052C6"/>
    <w:rsid w:val="00515A7D"/>
    <w:rsid w:val="00521AC4"/>
    <w:rsid w:val="005357F5"/>
    <w:rsid w:val="00537A21"/>
    <w:rsid w:val="00541162"/>
    <w:rsid w:val="00542338"/>
    <w:rsid w:val="00546736"/>
    <w:rsid w:val="005514D4"/>
    <w:rsid w:val="005518D3"/>
    <w:rsid w:val="00563F3A"/>
    <w:rsid w:val="00564368"/>
    <w:rsid w:val="0056458A"/>
    <w:rsid w:val="00572548"/>
    <w:rsid w:val="0058199F"/>
    <w:rsid w:val="0059238B"/>
    <w:rsid w:val="005A6765"/>
    <w:rsid w:val="005B579F"/>
    <w:rsid w:val="005D06C0"/>
    <w:rsid w:val="005D1BF3"/>
    <w:rsid w:val="005D41EA"/>
    <w:rsid w:val="005D73AD"/>
    <w:rsid w:val="005E1B17"/>
    <w:rsid w:val="005E33C6"/>
    <w:rsid w:val="005E3BD1"/>
    <w:rsid w:val="005E7FDC"/>
    <w:rsid w:val="0060564B"/>
    <w:rsid w:val="0064235E"/>
    <w:rsid w:val="0065385F"/>
    <w:rsid w:val="00653A32"/>
    <w:rsid w:val="00667842"/>
    <w:rsid w:val="00667EEC"/>
    <w:rsid w:val="00677A49"/>
    <w:rsid w:val="00682808"/>
    <w:rsid w:val="006830E0"/>
    <w:rsid w:val="006874AE"/>
    <w:rsid w:val="00691A23"/>
    <w:rsid w:val="006976FF"/>
    <w:rsid w:val="006A684E"/>
    <w:rsid w:val="006B195A"/>
    <w:rsid w:val="006C105C"/>
    <w:rsid w:val="006C210B"/>
    <w:rsid w:val="006C399C"/>
    <w:rsid w:val="006C6EBD"/>
    <w:rsid w:val="006D4009"/>
    <w:rsid w:val="006D4338"/>
    <w:rsid w:val="006D6111"/>
    <w:rsid w:val="006D7449"/>
    <w:rsid w:val="006E73D4"/>
    <w:rsid w:val="00700B74"/>
    <w:rsid w:val="007026B4"/>
    <w:rsid w:val="0071081B"/>
    <w:rsid w:val="00710C93"/>
    <w:rsid w:val="0071102C"/>
    <w:rsid w:val="00715847"/>
    <w:rsid w:val="007279CB"/>
    <w:rsid w:val="00730312"/>
    <w:rsid w:val="0073145D"/>
    <w:rsid w:val="007364E6"/>
    <w:rsid w:val="00740B43"/>
    <w:rsid w:val="007415A5"/>
    <w:rsid w:val="007420EA"/>
    <w:rsid w:val="00745398"/>
    <w:rsid w:val="007522F6"/>
    <w:rsid w:val="007564AF"/>
    <w:rsid w:val="00756FAF"/>
    <w:rsid w:val="0076136C"/>
    <w:rsid w:val="007729EB"/>
    <w:rsid w:val="00776912"/>
    <w:rsid w:val="00777CBE"/>
    <w:rsid w:val="007829F9"/>
    <w:rsid w:val="007839CB"/>
    <w:rsid w:val="007953EF"/>
    <w:rsid w:val="00795F93"/>
    <w:rsid w:val="00797357"/>
    <w:rsid w:val="007A020D"/>
    <w:rsid w:val="007A2221"/>
    <w:rsid w:val="007A319D"/>
    <w:rsid w:val="007B1C80"/>
    <w:rsid w:val="007C1DEA"/>
    <w:rsid w:val="007C44CA"/>
    <w:rsid w:val="007C4D57"/>
    <w:rsid w:val="007C6EE3"/>
    <w:rsid w:val="007D2560"/>
    <w:rsid w:val="007D3773"/>
    <w:rsid w:val="007E3EDA"/>
    <w:rsid w:val="007E7768"/>
    <w:rsid w:val="007F5FFC"/>
    <w:rsid w:val="007F7ED0"/>
    <w:rsid w:val="0080393B"/>
    <w:rsid w:val="00806087"/>
    <w:rsid w:val="008102F1"/>
    <w:rsid w:val="00825410"/>
    <w:rsid w:val="008338C7"/>
    <w:rsid w:val="00833FCC"/>
    <w:rsid w:val="008342B5"/>
    <w:rsid w:val="00840266"/>
    <w:rsid w:val="00852351"/>
    <w:rsid w:val="00852937"/>
    <w:rsid w:val="00864022"/>
    <w:rsid w:val="0088463A"/>
    <w:rsid w:val="00886DC3"/>
    <w:rsid w:val="00893FE9"/>
    <w:rsid w:val="008A0507"/>
    <w:rsid w:val="008A0C91"/>
    <w:rsid w:val="008A498A"/>
    <w:rsid w:val="008A5ACD"/>
    <w:rsid w:val="008A752A"/>
    <w:rsid w:val="008B10F3"/>
    <w:rsid w:val="008B221D"/>
    <w:rsid w:val="008B265C"/>
    <w:rsid w:val="008B40F8"/>
    <w:rsid w:val="008B4DF6"/>
    <w:rsid w:val="008C280B"/>
    <w:rsid w:val="008C6033"/>
    <w:rsid w:val="008D0C1F"/>
    <w:rsid w:val="008E7271"/>
    <w:rsid w:val="008F2B5D"/>
    <w:rsid w:val="008F3014"/>
    <w:rsid w:val="008F6B2D"/>
    <w:rsid w:val="008F6DB3"/>
    <w:rsid w:val="009021A4"/>
    <w:rsid w:val="00923E49"/>
    <w:rsid w:val="00925B8D"/>
    <w:rsid w:val="00930853"/>
    <w:rsid w:val="00943CD6"/>
    <w:rsid w:val="009467D7"/>
    <w:rsid w:val="009511E2"/>
    <w:rsid w:val="0095474D"/>
    <w:rsid w:val="009572FD"/>
    <w:rsid w:val="009653FE"/>
    <w:rsid w:val="0096561B"/>
    <w:rsid w:val="00967C24"/>
    <w:rsid w:val="0098142E"/>
    <w:rsid w:val="00984267"/>
    <w:rsid w:val="00992D88"/>
    <w:rsid w:val="009A2774"/>
    <w:rsid w:val="009A40AC"/>
    <w:rsid w:val="009B2342"/>
    <w:rsid w:val="009B2780"/>
    <w:rsid w:val="009C25BB"/>
    <w:rsid w:val="009D2E36"/>
    <w:rsid w:val="009E28C3"/>
    <w:rsid w:val="009E5ACC"/>
    <w:rsid w:val="009F3559"/>
    <w:rsid w:val="00A01693"/>
    <w:rsid w:val="00A11F1A"/>
    <w:rsid w:val="00A11F43"/>
    <w:rsid w:val="00A12747"/>
    <w:rsid w:val="00A12AC4"/>
    <w:rsid w:val="00A17EAF"/>
    <w:rsid w:val="00A200AC"/>
    <w:rsid w:val="00A24A82"/>
    <w:rsid w:val="00A440A1"/>
    <w:rsid w:val="00A53C26"/>
    <w:rsid w:val="00A605B7"/>
    <w:rsid w:val="00A76C82"/>
    <w:rsid w:val="00A77DBF"/>
    <w:rsid w:val="00A87EB2"/>
    <w:rsid w:val="00AA7B6E"/>
    <w:rsid w:val="00AB4271"/>
    <w:rsid w:val="00AB4A9D"/>
    <w:rsid w:val="00AC05E1"/>
    <w:rsid w:val="00AC13E1"/>
    <w:rsid w:val="00AC5BF1"/>
    <w:rsid w:val="00AD32F3"/>
    <w:rsid w:val="00AE1DEE"/>
    <w:rsid w:val="00AE28AE"/>
    <w:rsid w:val="00AF0E57"/>
    <w:rsid w:val="00AF10DF"/>
    <w:rsid w:val="00AF12FF"/>
    <w:rsid w:val="00B0281A"/>
    <w:rsid w:val="00B03754"/>
    <w:rsid w:val="00B04778"/>
    <w:rsid w:val="00B11DD4"/>
    <w:rsid w:val="00B27ED4"/>
    <w:rsid w:val="00B32F0C"/>
    <w:rsid w:val="00B330E1"/>
    <w:rsid w:val="00B343D1"/>
    <w:rsid w:val="00B53367"/>
    <w:rsid w:val="00B5516A"/>
    <w:rsid w:val="00B569EB"/>
    <w:rsid w:val="00B67664"/>
    <w:rsid w:val="00B676F9"/>
    <w:rsid w:val="00B9679C"/>
    <w:rsid w:val="00B9735C"/>
    <w:rsid w:val="00B97AFF"/>
    <w:rsid w:val="00BA2D4D"/>
    <w:rsid w:val="00BA7483"/>
    <w:rsid w:val="00BA7C1E"/>
    <w:rsid w:val="00BB07EC"/>
    <w:rsid w:val="00BC6A8C"/>
    <w:rsid w:val="00BC6F15"/>
    <w:rsid w:val="00BD37BC"/>
    <w:rsid w:val="00BD7BBE"/>
    <w:rsid w:val="00BE4BFE"/>
    <w:rsid w:val="00BF187C"/>
    <w:rsid w:val="00C172EF"/>
    <w:rsid w:val="00C22499"/>
    <w:rsid w:val="00C231B3"/>
    <w:rsid w:val="00C375E4"/>
    <w:rsid w:val="00C52332"/>
    <w:rsid w:val="00C52B7D"/>
    <w:rsid w:val="00C55B10"/>
    <w:rsid w:val="00C63B84"/>
    <w:rsid w:val="00C63ED4"/>
    <w:rsid w:val="00C6776D"/>
    <w:rsid w:val="00C70E67"/>
    <w:rsid w:val="00C76CBF"/>
    <w:rsid w:val="00C80439"/>
    <w:rsid w:val="00C82550"/>
    <w:rsid w:val="00C8531D"/>
    <w:rsid w:val="00C86D61"/>
    <w:rsid w:val="00C94B05"/>
    <w:rsid w:val="00C95FB6"/>
    <w:rsid w:val="00CA1DB1"/>
    <w:rsid w:val="00CC4C64"/>
    <w:rsid w:val="00CD7844"/>
    <w:rsid w:val="00CE563F"/>
    <w:rsid w:val="00CF1680"/>
    <w:rsid w:val="00CF4448"/>
    <w:rsid w:val="00D0100D"/>
    <w:rsid w:val="00D04978"/>
    <w:rsid w:val="00D1487D"/>
    <w:rsid w:val="00D14E69"/>
    <w:rsid w:val="00D168F0"/>
    <w:rsid w:val="00D16E0D"/>
    <w:rsid w:val="00D1732B"/>
    <w:rsid w:val="00D20EC0"/>
    <w:rsid w:val="00D21098"/>
    <w:rsid w:val="00D253F1"/>
    <w:rsid w:val="00D30141"/>
    <w:rsid w:val="00D44C60"/>
    <w:rsid w:val="00D554EE"/>
    <w:rsid w:val="00D6583C"/>
    <w:rsid w:val="00D66231"/>
    <w:rsid w:val="00D7242A"/>
    <w:rsid w:val="00D77BFB"/>
    <w:rsid w:val="00D84457"/>
    <w:rsid w:val="00D8595F"/>
    <w:rsid w:val="00D87F35"/>
    <w:rsid w:val="00D94527"/>
    <w:rsid w:val="00DA089E"/>
    <w:rsid w:val="00DA3A15"/>
    <w:rsid w:val="00DA4013"/>
    <w:rsid w:val="00DA4593"/>
    <w:rsid w:val="00DB37D6"/>
    <w:rsid w:val="00DB4D08"/>
    <w:rsid w:val="00DB6A77"/>
    <w:rsid w:val="00DB7055"/>
    <w:rsid w:val="00DC1D6C"/>
    <w:rsid w:val="00DC3662"/>
    <w:rsid w:val="00DD2E63"/>
    <w:rsid w:val="00DD486C"/>
    <w:rsid w:val="00DE2ABD"/>
    <w:rsid w:val="00DE74B0"/>
    <w:rsid w:val="00DF1283"/>
    <w:rsid w:val="00E03969"/>
    <w:rsid w:val="00E03E4A"/>
    <w:rsid w:val="00E04E32"/>
    <w:rsid w:val="00E1109B"/>
    <w:rsid w:val="00E14103"/>
    <w:rsid w:val="00E16404"/>
    <w:rsid w:val="00E378C2"/>
    <w:rsid w:val="00E476F4"/>
    <w:rsid w:val="00E479EA"/>
    <w:rsid w:val="00E47F1C"/>
    <w:rsid w:val="00E549CF"/>
    <w:rsid w:val="00E60E94"/>
    <w:rsid w:val="00E72007"/>
    <w:rsid w:val="00E81492"/>
    <w:rsid w:val="00E85B10"/>
    <w:rsid w:val="00E90E9D"/>
    <w:rsid w:val="00E92526"/>
    <w:rsid w:val="00E93D51"/>
    <w:rsid w:val="00E96033"/>
    <w:rsid w:val="00EA7365"/>
    <w:rsid w:val="00EC07DB"/>
    <w:rsid w:val="00ED2460"/>
    <w:rsid w:val="00ED267D"/>
    <w:rsid w:val="00EE4DB4"/>
    <w:rsid w:val="00EE7E7D"/>
    <w:rsid w:val="00EF15F1"/>
    <w:rsid w:val="00EF2FF2"/>
    <w:rsid w:val="00EF45A6"/>
    <w:rsid w:val="00EF4884"/>
    <w:rsid w:val="00F002E5"/>
    <w:rsid w:val="00F00839"/>
    <w:rsid w:val="00F03896"/>
    <w:rsid w:val="00F10FF5"/>
    <w:rsid w:val="00F1297C"/>
    <w:rsid w:val="00F129FD"/>
    <w:rsid w:val="00F14A21"/>
    <w:rsid w:val="00F154FB"/>
    <w:rsid w:val="00F15568"/>
    <w:rsid w:val="00F214D2"/>
    <w:rsid w:val="00F224B9"/>
    <w:rsid w:val="00F23618"/>
    <w:rsid w:val="00F24F3F"/>
    <w:rsid w:val="00F269EE"/>
    <w:rsid w:val="00F2704C"/>
    <w:rsid w:val="00F40281"/>
    <w:rsid w:val="00F85FCF"/>
    <w:rsid w:val="00F924AA"/>
    <w:rsid w:val="00F94404"/>
    <w:rsid w:val="00F95C64"/>
    <w:rsid w:val="00FA628F"/>
    <w:rsid w:val="00FB513B"/>
    <w:rsid w:val="00FC2396"/>
    <w:rsid w:val="00FD2EFF"/>
    <w:rsid w:val="00FD46E9"/>
    <w:rsid w:val="00FE046D"/>
    <w:rsid w:val="00FF0135"/>
    <w:rsid w:val="00FF1392"/>
    <w:rsid w:val="00FF2CA7"/>
    <w:rsid w:val="00FF5195"/>
    <w:rsid w:val="01655E65"/>
    <w:rsid w:val="084542FA"/>
    <w:rsid w:val="0CA5554C"/>
    <w:rsid w:val="0DF540CC"/>
    <w:rsid w:val="0E211365"/>
    <w:rsid w:val="0E8F62CF"/>
    <w:rsid w:val="0F0071CD"/>
    <w:rsid w:val="1131366D"/>
    <w:rsid w:val="13BF1404"/>
    <w:rsid w:val="148F1EF0"/>
    <w:rsid w:val="16DF5419"/>
    <w:rsid w:val="16FB6BF7"/>
    <w:rsid w:val="17591B70"/>
    <w:rsid w:val="17E92EF4"/>
    <w:rsid w:val="1A267DF0"/>
    <w:rsid w:val="1E302101"/>
    <w:rsid w:val="20DA5ACF"/>
    <w:rsid w:val="21BE795F"/>
    <w:rsid w:val="25F34DFB"/>
    <w:rsid w:val="27B626C7"/>
    <w:rsid w:val="29F62D17"/>
    <w:rsid w:val="2B404388"/>
    <w:rsid w:val="2E2C723F"/>
    <w:rsid w:val="2FF624FF"/>
    <w:rsid w:val="30550CCF"/>
    <w:rsid w:val="30F512A2"/>
    <w:rsid w:val="31D56941"/>
    <w:rsid w:val="350119FA"/>
    <w:rsid w:val="36022731"/>
    <w:rsid w:val="36C73FA8"/>
    <w:rsid w:val="374E3ECF"/>
    <w:rsid w:val="3B181276"/>
    <w:rsid w:val="3B702E61"/>
    <w:rsid w:val="3C9C35B9"/>
    <w:rsid w:val="3D0575D8"/>
    <w:rsid w:val="3DE9514C"/>
    <w:rsid w:val="3E530817"/>
    <w:rsid w:val="3EBB705C"/>
    <w:rsid w:val="41AF15C1"/>
    <w:rsid w:val="43030A5E"/>
    <w:rsid w:val="46B5206F"/>
    <w:rsid w:val="489108BA"/>
    <w:rsid w:val="49A40179"/>
    <w:rsid w:val="49D83A04"/>
    <w:rsid w:val="4B306168"/>
    <w:rsid w:val="4B7A6B4C"/>
    <w:rsid w:val="4C5509A6"/>
    <w:rsid w:val="4D043409"/>
    <w:rsid w:val="4D095A12"/>
    <w:rsid w:val="4D1753CC"/>
    <w:rsid w:val="4F7F76BE"/>
    <w:rsid w:val="4FAF75AB"/>
    <w:rsid w:val="50B82E88"/>
    <w:rsid w:val="516923D4"/>
    <w:rsid w:val="55EC7C91"/>
    <w:rsid w:val="5A4D7FA6"/>
    <w:rsid w:val="5A956D79"/>
    <w:rsid w:val="5C5F68AD"/>
    <w:rsid w:val="5C6D6212"/>
    <w:rsid w:val="5DDD2180"/>
    <w:rsid w:val="5E1611EE"/>
    <w:rsid w:val="5ED05841"/>
    <w:rsid w:val="600D4872"/>
    <w:rsid w:val="62B17737"/>
    <w:rsid w:val="62D41677"/>
    <w:rsid w:val="65C21C5B"/>
    <w:rsid w:val="69937B96"/>
    <w:rsid w:val="6A3273AF"/>
    <w:rsid w:val="6B3C1098"/>
    <w:rsid w:val="6C6F71B5"/>
    <w:rsid w:val="6D9D44C8"/>
    <w:rsid w:val="6FB11C40"/>
    <w:rsid w:val="759B0B6E"/>
    <w:rsid w:val="78484242"/>
    <w:rsid w:val="7AC758F2"/>
    <w:rsid w:val="7AEC0C8C"/>
    <w:rsid w:val="7F6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439D0"/>
  <w15:docId w15:val="{31CCB423-CBA1-45F0-A4EE-0B6A22C2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 w:qFormat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semiHidden/>
    <w:qFormat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color w:val="000000"/>
      <w:kern w:val="44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color w:val="000000"/>
      <w:kern w:val="0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pPr>
      <w:keepNext/>
      <w:keepLines/>
      <w:numPr>
        <w:ilvl w:val="5"/>
        <w:numId w:val="1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pPr>
      <w:keepNext/>
      <w:keepLines/>
      <w:numPr>
        <w:ilvl w:val="6"/>
        <w:numId w:val="1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pPr>
      <w:keepNext/>
      <w:keepLines/>
      <w:numPr>
        <w:ilvl w:val="7"/>
        <w:numId w:val="1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pPr>
      <w:keepNext/>
      <w:keepLines/>
      <w:numPr>
        <w:ilvl w:val="8"/>
        <w:numId w:val="1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qFormat/>
    <w:pPr>
      <w:ind w:firstLineChars="0" w:firstLine="0"/>
    </w:pPr>
  </w:style>
  <w:style w:type="paragraph" w:styleId="a4">
    <w:name w:val="annotation text"/>
    <w:basedOn w:val="a"/>
    <w:link w:val="a5"/>
    <w:uiPriority w:val="99"/>
    <w:semiHidden/>
    <w:qFormat/>
    <w:pPr>
      <w:jc w:val="left"/>
    </w:pPr>
  </w:style>
  <w:style w:type="paragraph" w:styleId="a6">
    <w:name w:val="Body Text"/>
    <w:basedOn w:val="a"/>
    <w:link w:val="a7"/>
    <w:uiPriority w:val="1"/>
    <w:semiHidden/>
    <w:qFormat/>
    <w:pPr>
      <w:autoSpaceDE w:val="0"/>
      <w:autoSpaceDN w:val="0"/>
      <w:adjustRightInd w:val="0"/>
      <w:ind w:firstLine="420"/>
    </w:pPr>
    <w:rPr>
      <w:kern w:val="0"/>
    </w:rPr>
  </w:style>
  <w:style w:type="paragraph" w:styleId="a8">
    <w:name w:val="Balloon Text"/>
    <w:basedOn w:val="a"/>
    <w:link w:val="a9"/>
    <w:uiPriority w:val="99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semiHidden/>
    <w:qFormat/>
    <w:pPr>
      <w:tabs>
        <w:tab w:val="center" w:pos="4153"/>
        <w:tab w:val="right" w:pos="8306"/>
      </w:tabs>
      <w:snapToGrid w:val="0"/>
      <w:spacing w:before="240" w:after="24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semiHidden/>
    <w:qFormat/>
    <w:pPr>
      <w:spacing w:before="100" w:beforeAutospacing="1" w:after="100" w:afterAutospacing="1"/>
    </w:pPr>
    <w:rPr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qFormat/>
    <w:rPr>
      <w:color w:val="800080"/>
      <w:u w:val="single"/>
    </w:rPr>
  </w:style>
  <w:style w:type="character" w:styleId="af3">
    <w:name w:val="Emphasis"/>
    <w:basedOn w:val="a0"/>
    <w:uiPriority w:val="20"/>
    <w:semiHidden/>
    <w:qFormat/>
    <w:rPr>
      <w:i/>
    </w:rPr>
  </w:style>
  <w:style w:type="character" w:styleId="af4">
    <w:name w:val="line number"/>
    <w:uiPriority w:val="99"/>
    <w:semiHidden/>
    <w:qFormat/>
  </w:style>
  <w:style w:type="character" w:styleId="af5">
    <w:name w:val="Hyperlink"/>
    <w:uiPriority w:val="99"/>
    <w:semiHidden/>
    <w:qFormat/>
    <w:rPr>
      <w:color w:val="0563C1"/>
      <w:u w:val="single"/>
    </w:rPr>
  </w:style>
  <w:style w:type="character" w:styleId="af6">
    <w:name w:val="annotation reference"/>
    <w:basedOn w:val="a0"/>
    <w:uiPriority w:val="99"/>
    <w:semiHidden/>
    <w:qFormat/>
    <w:rPr>
      <w:sz w:val="21"/>
      <w:szCs w:val="21"/>
    </w:rPr>
  </w:style>
  <w:style w:type="character" w:customStyle="1" w:styleId="ad">
    <w:name w:val="页眉 字符"/>
    <w:link w:val="ac"/>
    <w:uiPriority w:val="99"/>
    <w:semiHidden/>
    <w:qFormat/>
    <w:rPr>
      <w:rFonts w:eastAsia="Times New Roman"/>
      <w:kern w:val="2"/>
      <w:sz w:val="18"/>
      <w:szCs w:val="18"/>
    </w:rPr>
  </w:style>
  <w:style w:type="character" w:customStyle="1" w:styleId="ab">
    <w:name w:val="页脚 字符"/>
    <w:link w:val="aa"/>
    <w:uiPriority w:val="99"/>
    <w:semiHidden/>
    <w:qFormat/>
    <w:rPr>
      <w:rFonts w:eastAsia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Times New Roman"/>
      <w:b/>
      <w:bCs/>
      <w:color w:val="000000"/>
      <w:kern w:val="44"/>
      <w:sz w:val="24"/>
      <w:szCs w:val="24"/>
    </w:rPr>
  </w:style>
  <w:style w:type="character" w:customStyle="1" w:styleId="a7">
    <w:name w:val="正文文本 字符"/>
    <w:link w:val="a6"/>
    <w:uiPriority w:val="1"/>
    <w:semiHidden/>
    <w:qFormat/>
    <w:rPr>
      <w:rFonts w:eastAsia="Times New Roman"/>
      <w:sz w:val="21"/>
      <w:szCs w:val="21"/>
    </w:rPr>
  </w:style>
  <w:style w:type="paragraph" w:styleId="af7">
    <w:name w:val="List Paragraph"/>
    <w:basedOn w:val="a"/>
    <w:uiPriority w:val="1"/>
    <w:semiHidden/>
    <w:qFormat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semiHidden/>
    <w:qFormat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20">
    <w:name w:val="标题 2 字符"/>
    <w:basedOn w:val="a0"/>
    <w:link w:val="2"/>
    <w:uiPriority w:val="9"/>
    <w:qFormat/>
    <w:rPr>
      <w:rFonts w:eastAsia="Times New Roman"/>
      <w:b/>
      <w:bCs/>
      <w:i/>
      <w:color w:val="000000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semiHidden/>
    <w:qFormat/>
    <w:pPr>
      <w:jc w:val="center"/>
    </w:pPr>
    <w:rPr>
      <w:sz w:val="20"/>
    </w:rPr>
  </w:style>
  <w:style w:type="character" w:customStyle="1" w:styleId="EndNoteBibliographyTitle0">
    <w:name w:val="EndNote Bibliography Title 字符"/>
    <w:basedOn w:val="a0"/>
    <w:link w:val="EndNoteBibliographyTitle"/>
    <w:semiHidden/>
    <w:qFormat/>
    <w:rPr>
      <w:rFonts w:eastAsia="Times New Roman"/>
      <w:kern w:val="2"/>
      <w:szCs w:val="21"/>
    </w:rPr>
  </w:style>
  <w:style w:type="paragraph" w:customStyle="1" w:styleId="EndNoteBibliography">
    <w:name w:val="EndNote Bibliography"/>
    <w:basedOn w:val="a"/>
    <w:link w:val="EndNoteBibliography0"/>
    <w:semiHidden/>
    <w:qFormat/>
    <w:rPr>
      <w:sz w:val="20"/>
    </w:rPr>
  </w:style>
  <w:style w:type="character" w:customStyle="1" w:styleId="EndNoteBibliography0">
    <w:name w:val="EndNote Bibliography 字符"/>
    <w:basedOn w:val="a0"/>
    <w:link w:val="EndNoteBibliography"/>
    <w:semiHidden/>
    <w:qFormat/>
    <w:rPr>
      <w:rFonts w:eastAsia="Times New Roman"/>
      <w:kern w:val="2"/>
      <w:szCs w:val="21"/>
    </w:rPr>
  </w:style>
  <w:style w:type="paragraph" w:customStyle="1" w:styleId="Abstract">
    <w:name w:val="Abstract"/>
    <w:next w:val="a"/>
    <w:uiPriority w:val="5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s">
    <w:name w:val="References"/>
    <w:basedOn w:val="a"/>
    <w:link w:val="References0"/>
    <w:semiHidden/>
    <w:qFormat/>
    <w:pPr>
      <w:autoSpaceDE w:val="0"/>
      <w:autoSpaceDN w:val="0"/>
      <w:adjustRightInd w:val="0"/>
      <w:ind w:firstLineChars="0" w:firstLine="0"/>
    </w:pPr>
    <w:rPr>
      <w:b/>
      <w:kern w:val="0"/>
      <w:sz w:val="24"/>
      <w:szCs w:val="24"/>
    </w:rPr>
  </w:style>
  <w:style w:type="character" w:customStyle="1" w:styleId="References0">
    <w:name w:val="References 字符"/>
    <w:basedOn w:val="a0"/>
    <w:link w:val="References"/>
    <w:semiHidden/>
    <w:qFormat/>
    <w:rPr>
      <w:rFonts w:eastAsia="Times New Roman"/>
      <w:b/>
      <w:sz w:val="24"/>
      <w:szCs w:val="24"/>
    </w:rPr>
  </w:style>
  <w:style w:type="paragraph" w:customStyle="1" w:styleId="af8">
    <w:name w:val="版权信息"/>
    <w:basedOn w:val="a"/>
    <w:semiHidden/>
    <w:qFormat/>
    <w:pPr>
      <w:ind w:firstLineChars="0" w:firstLine="0"/>
    </w:pPr>
  </w:style>
  <w:style w:type="character" w:customStyle="1" w:styleId="30">
    <w:name w:val="标题 3 字符"/>
    <w:basedOn w:val="a0"/>
    <w:link w:val="3"/>
    <w:uiPriority w:val="9"/>
    <w:qFormat/>
    <w:rPr>
      <w:rFonts w:eastAsia="Times New Roman"/>
      <w:bCs/>
      <w:i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qFormat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semiHidden/>
    <w:qFormat/>
    <w:rPr>
      <w:rFonts w:eastAsia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Pr>
      <w:rFonts w:ascii="等线 Light" w:eastAsia="等线 Light" w:hAnsi="等线 Light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Pr>
      <w:rFonts w:eastAsia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Pr>
      <w:rFonts w:ascii="等线 Light" w:eastAsia="等线 Light" w:hAnsi="等线 Light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Pr>
      <w:rFonts w:ascii="等线 Light" w:eastAsia="等线 Light" w:hAnsi="等线 Light"/>
      <w:kern w:val="2"/>
      <w:sz w:val="21"/>
      <w:szCs w:val="21"/>
    </w:rPr>
  </w:style>
  <w:style w:type="paragraph" w:customStyle="1" w:styleId="af9">
    <w:name w:val="表题"/>
    <w:basedOn w:val="a"/>
    <w:semiHidden/>
    <w:qFormat/>
    <w:pPr>
      <w:spacing w:beforeLines="100" w:before="312" w:afterLines="100" w:after="312"/>
      <w:ind w:firstLineChars="0" w:firstLine="0"/>
      <w:jc w:val="center"/>
    </w:pPr>
    <w:rPr>
      <w:b/>
      <w:sz w:val="18"/>
    </w:rPr>
  </w:style>
  <w:style w:type="paragraph" w:customStyle="1" w:styleId="afa">
    <w:name w:val="表注"/>
    <w:basedOn w:val="af9"/>
    <w:semiHidden/>
    <w:qFormat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b">
    <w:name w:val="参考文献"/>
    <w:basedOn w:val="a"/>
    <w:semiHidden/>
    <w:qFormat/>
    <w:pPr>
      <w:adjustRightInd w:val="0"/>
      <w:snapToGrid w:val="0"/>
      <w:spacing w:line="288" w:lineRule="auto"/>
      <w:ind w:left="400" w:hangingChars="200" w:hanging="400"/>
    </w:pPr>
    <w:rPr>
      <w:rFonts w:eastAsia="等线"/>
      <w:sz w:val="18"/>
      <w:szCs w:val="24"/>
    </w:rPr>
  </w:style>
  <w:style w:type="paragraph" w:customStyle="1" w:styleId="afc">
    <w:name w:val="稿件类型"/>
    <w:basedOn w:val="a"/>
    <w:semiHidden/>
    <w:qFormat/>
    <w:pPr>
      <w:adjustRightInd w:val="0"/>
      <w:snapToGrid w:val="0"/>
      <w:spacing w:before="360" w:line="288" w:lineRule="auto"/>
      <w:ind w:firstLineChars="0" w:firstLine="0"/>
      <w:jc w:val="left"/>
    </w:pPr>
    <w:rPr>
      <w:rFonts w:eastAsia="宋体"/>
    </w:rPr>
  </w:style>
  <w:style w:type="paragraph" w:customStyle="1" w:styleId="afd">
    <w:name w:val="关键词"/>
    <w:basedOn w:val="a"/>
    <w:semiHidden/>
    <w:qFormat/>
    <w:pPr>
      <w:adjustRightInd w:val="0"/>
      <w:snapToGrid w:val="0"/>
      <w:spacing w:line="288" w:lineRule="auto"/>
      <w:ind w:firstLineChars="0" w:firstLine="0"/>
    </w:pPr>
  </w:style>
  <w:style w:type="paragraph" w:customStyle="1" w:styleId="afe">
    <w:name w:val="机构信息"/>
    <w:basedOn w:val="a"/>
    <w:link w:val="aff"/>
    <w:semiHidden/>
    <w:qFormat/>
    <w:pPr>
      <w:ind w:firstLineChars="0" w:firstLine="0"/>
    </w:pPr>
    <w:rPr>
      <w:i/>
    </w:rPr>
  </w:style>
  <w:style w:type="character" w:customStyle="1" w:styleId="aff">
    <w:name w:val="机构信息 字符"/>
    <w:link w:val="afe"/>
    <w:semiHidden/>
    <w:qFormat/>
    <w:rPr>
      <w:rFonts w:eastAsia="Times New Roman"/>
      <w:i/>
      <w:kern w:val="2"/>
      <w:sz w:val="21"/>
      <w:szCs w:val="21"/>
    </w:rPr>
  </w:style>
  <w:style w:type="paragraph" w:customStyle="1" w:styleId="aff0">
    <w:name w:val="接收日期"/>
    <w:basedOn w:val="a"/>
    <w:semiHidden/>
    <w:qFormat/>
    <w:pPr>
      <w:ind w:firstLineChars="0" w:firstLine="0"/>
    </w:pPr>
    <w:rPr>
      <w:sz w:val="16"/>
    </w:rPr>
  </w:style>
  <w:style w:type="paragraph" w:customStyle="1" w:styleId="aff1">
    <w:name w:val="通讯作者"/>
    <w:basedOn w:val="a"/>
    <w:semiHidden/>
    <w:qFormat/>
    <w:pPr>
      <w:adjustRightInd w:val="0"/>
      <w:snapToGrid w:val="0"/>
      <w:spacing w:line="288" w:lineRule="auto"/>
      <w:ind w:firstLineChars="0" w:firstLine="0"/>
    </w:pPr>
    <w:rPr>
      <w:sz w:val="18"/>
      <w:szCs w:val="18"/>
    </w:rPr>
  </w:style>
  <w:style w:type="paragraph" w:customStyle="1" w:styleId="aff2">
    <w:name w:val="图注"/>
    <w:basedOn w:val="afa"/>
    <w:semiHidden/>
    <w:qFormat/>
    <w:rPr>
      <w:rFonts w:eastAsia="宋体"/>
      <w:b/>
      <w:bCs/>
      <w:kern w:val="0"/>
      <w:sz w:val="18"/>
    </w:rPr>
  </w:style>
  <w:style w:type="paragraph" w:customStyle="1" w:styleId="aff3">
    <w:name w:val="文章标题"/>
    <w:basedOn w:val="a"/>
    <w:link w:val="aff4"/>
    <w:semiHidden/>
    <w:qFormat/>
    <w:pPr>
      <w:kinsoku w:val="0"/>
      <w:overflowPunct w:val="0"/>
      <w:autoSpaceDE w:val="0"/>
      <w:autoSpaceDN w:val="0"/>
      <w:adjustRightInd w:val="0"/>
      <w:snapToGrid w:val="0"/>
      <w:spacing w:after="240" w:line="288" w:lineRule="auto"/>
      <w:ind w:firstLineChars="0" w:firstLine="0"/>
    </w:pPr>
    <w:rPr>
      <w:b/>
      <w:bCs/>
      <w:spacing w:val="-8"/>
      <w:sz w:val="32"/>
      <w:szCs w:val="32"/>
    </w:rPr>
  </w:style>
  <w:style w:type="character" w:customStyle="1" w:styleId="aff4">
    <w:name w:val="文章标题 字符"/>
    <w:link w:val="aff3"/>
    <w:semiHidden/>
    <w:qFormat/>
    <w:rPr>
      <w:rFonts w:eastAsia="Times New Roman"/>
      <w:b/>
      <w:bCs/>
      <w:spacing w:val="-8"/>
      <w:kern w:val="2"/>
      <w:sz w:val="32"/>
      <w:szCs w:val="32"/>
    </w:rPr>
  </w:style>
  <w:style w:type="paragraph" w:customStyle="1" w:styleId="aff5">
    <w:name w:val="文章内容"/>
    <w:basedOn w:val="a"/>
    <w:link w:val="aff6"/>
    <w:semiHidden/>
    <w:qFormat/>
    <w:pPr>
      <w:ind w:firstLine="420"/>
    </w:pPr>
    <w:rPr>
      <w:color w:val="000000"/>
    </w:rPr>
  </w:style>
  <w:style w:type="character" w:customStyle="1" w:styleId="aff6">
    <w:name w:val="文章内容 字符"/>
    <w:link w:val="aff5"/>
    <w:semiHidden/>
    <w:qFormat/>
    <w:rPr>
      <w:rFonts w:eastAsia="Times New Roman"/>
      <w:color w:val="000000"/>
      <w:kern w:val="2"/>
      <w:sz w:val="21"/>
      <w:szCs w:val="21"/>
    </w:rPr>
  </w:style>
  <w:style w:type="paragraph" w:customStyle="1" w:styleId="aff7">
    <w:name w:val="摘要"/>
    <w:basedOn w:val="a"/>
    <w:semiHidden/>
    <w:qFormat/>
    <w:pPr>
      <w:ind w:firstLineChars="0" w:firstLine="0"/>
    </w:pPr>
    <w:rPr>
      <w:color w:val="000000"/>
    </w:rPr>
  </w:style>
  <w:style w:type="character" w:styleId="aff8">
    <w:name w:val="Placeholder Text"/>
    <w:uiPriority w:val="99"/>
    <w:semiHidden/>
    <w:qFormat/>
    <w:rPr>
      <w:color w:val="808080"/>
    </w:rPr>
  </w:style>
  <w:style w:type="paragraph" w:customStyle="1" w:styleId="aff9">
    <w:name w:val="致谢部分"/>
    <w:basedOn w:val="a6"/>
    <w:link w:val="affa"/>
    <w:semiHidden/>
    <w:qFormat/>
    <w:pPr>
      <w:snapToGrid w:val="0"/>
      <w:spacing w:before="240" w:after="240" w:line="288" w:lineRule="auto"/>
      <w:ind w:firstLineChars="0" w:firstLine="0"/>
    </w:pPr>
    <w:rPr>
      <w:b/>
      <w:kern w:val="2"/>
      <w:sz w:val="24"/>
      <w:szCs w:val="24"/>
    </w:rPr>
  </w:style>
  <w:style w:type="character" w:customStyle="1" w:styleId="affa">
    <w:name w:val="致谢部分 字符"/>
    <w:link w:val="aff9"/>
    <w:semiHidden/>
    <w:qFormat/>
    <w:rPr>
      <w:rFonts w:eastAsia="Times New Roman"/>
      <w:b/>
      <w:kern w:val="2"/>
      <w:sz w:val="24"/>
      <w:szCs w:val="24"/>
    </w:rPr>
  </w:style>
  <w:style w:type="paragraph" w:customStyle="1" w:styleId="affb">
    <w:name w:val="作者信息"/>
    <w:basedOn w:val="a"/>
    <w:semiHidden/>
    <w:qFormat/>
    <w:pPr>
      <w:adjustRightInd w:val="0"/>
      <w:snapToGrid w:val="0"/>
      <w:spacing w:after="240" w:line="288" w:lineRule="auto"/>
      <w:ind w:firstLineChars="0" w:firstLine="0"/>
    </w:pPr>
  </w:style>
  <w:style w:type="character" w:customStyle="1" w:styleId="a5">
    <w:name w:val="批注文字 字符"/>
    <w:basedOn w:val="a0"/>
    <w:link w:val="a4"/>
    <w:uiPriority w:val="99"/>
    <w:semiHidden/>
    <w:qFormat/>
    <w:rPr>
      <w:rFonts w:eastAsia="Times New Roman"/>
      <w:kern w:val="2"/>
      <w:sz w:val="21"/>
      <w:szCs w:val="21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eastAsia="Times New Roman"/>
      <w:b/>
      <w:bCs/>
      <w:kern w:val="2"/>
      <w:sz w:val="21"/>
      <w:szCs w:val="21"/>
    </w:rPr>
  </w:style>
  <w:style w:type="paragraph" w:customStyle="1" w:styleId="IMR-">
    <w:name w:val="IMR-首页页脚"/>
    <w:basedOn w:val="aa"/>
    <w:semiHidden/>
    <w:qFormat/>
    <w:pPr>
      <w:pBdr>
        <w:top w:val="single" w:sz="4" w:space="5" w:color="auto"/>
      </w:pBdr>
      <w:ind w:firstLineChars="0" w:firstLine="0"/>
    </w:pPr>
    <w:rPr>
      <w:sz w:val="16"/>
      <w:szCs w:val="12"/>
    </w:rPr>
  </w:style>
  <w:style w:type="paragraph" w:customStyle="1" w:styleId="affiliation">
    <w:name w:val="affiliation"/>
    <w:basedOn w:val="a"/>
    <w:next w:val="phone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i/>
      <w:kern w:val="0"/>
      <w:sz w:val="24"/>
      <w:szCs w:val="20"/>
      <w:lang w:eastAsia="de-DE"/>
    </w:rPr>
  </w:style>
  <w:style w:type="paragraph" w:customStyle="1" w:styleId="phone">
    <w:name w:val="phone"/>
    <w:basedOn w:val="a"/>
    <w:next w:val="fax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fax">
    <w:name w:val="fax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url">
    <w:name w:val="url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Academiceditor">
    <w:name w:val="Academic editor"/>
    <w:uiPriority w:val="4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0">
    <w:name w:val="Affiliation"/>
    <w:uiPriority w:val="3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pPr>
      <w:numPr>
        <w:numId w:val="2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qFormat/>
    <w:pPr>
      <w:adjustRightInd w:val="0"/>
      <w:snapToGrid w:val="0"/>
      <w:spacing w:after="100" w:afterAutospacing="1"/>
      <w:jc w:val="center"/>
    </w:pPr>
    <w:rPr>
      <w:rFonts w:eastAsia="Times New Roman"/>
      <w:b/>
      <w:color w:val="000000"/>
      <w:sz w:val="21"/>
      <w:szCs w:val="21"/>
      <w:lang w:bidi="en-US"/>
    </w:rPr>
  </w:style>
  <w:style w:type="character" w:customStyle="1" w:styleId="Keywords0">
    <w:name w:val="Keywords 字符"/>
    <w:basedOn w:val="a0"/>
    <w:link w:val="Keywords"/>
    <w:uiPriority w:val="6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qFormat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qFormat/>
    <w:rPr>
      <w:rFonts w:eastAsia="Times New Roman"/>
      <w:snapToGrid w:val="0"/>
      <w:color w:val="000000"/>
      <w:sz w:val="21"/>
      <w:szCs w:val="2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93F28-CE5C-40FD-9085-2115892E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382</Words>
  <Characters>2181</Characters>
  <Application>Microsoft Office Word</Application>
  <DocSecurity>0</DocSecurity>
  <Lines>18</Lines>
  <Paragraphs>5</Paragraphs>
  <ScaleCrop>false</ScaleCrop>
  <Company>Microsoft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Adminidtrator</dc:creator>
  <cp:lastModifiedBy>Molly</cp:lastModifiedBy>
  <cp:revision>66</cp:revision>
  <cp:lastPrinted>2020-10-13T08:10:00Z</cp:lastPrinted>
  <dcterms:created xsi:type="dcterms:W3CDTF">2021-10-09T02:31:00Z</dcterms:created>
  <dcterms:modified xsi:type="dcterms:W3CDTF">2025-05-22T01:54:00Z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A20FB004FD354DAAA40CF76D38A08183_13</vt:lpwstr>
  </property>
  <property fmtid="{D5CDD505-2E9C-101B-9397-08002B2CF9AE}" pid="4" name="KSOTemplateDocerSaveRecord">
    <vt:lpwstr>eyJoZGlkIjoiYThhYTI3ZGIwZjE5MTU4NTVmM2NiMmUxMTA0NmNlNzUiLCJ1c2VySWQiOiI3MDY3OTIzODYifQ==</vt:lpwstr>
  </property>
</Properties>
</file>